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9F7" w:rsidRPr="009C5C45" w:rsidRDefault="009E29F7" w:rsidP="009C5C45">
      <w:pPr>
        <w:spacing w:after="240" w:line="276" w:lineRule="auto"/>
        <w:rPr>
          <w:rFonts w:asciiTheme="minorHAnsi" w:hAnsiTheme="minorHAnsi"/>
        </w:rPr>
      </w:pPr>
    </w:p>
    <w:p w:rsidR="009E29F7" w:rsidRPr="009C5C45" w:rsidRDefault="009E29F7" w:rsidP="00AA732D">
      <w:pPr>
        <w:pStyle w:val="Heading2"/>
        <w:spacing w:before="0"/>
        <w:rPr>
          <w:rFonts w:asciiTheme="minorHAnsi" w:hAnsiTheme="minorHAnsi"/>
        </w:rPr>
      </w:pPr>
      <w:r w:rsidRPr="009C5C45">
        <w:rPr>
          <w:rFonts w:asciiTheme="minorHAnsi" w:hAnsiTheme="minorHAnsi"/>
        </w:rPr>
        <w:t>Win a Vacation Get-Away</w:t>
      </w:r>
    </w:p>
    <w:p w:rsidR="009E29F7" w:rsidRPr="009C5C45" w:rsidRDefault="009E29F7" w:rsidP="009C5C45">
      <w:pPr>
        <w:spacing w:after="240" w:line="276" w:lineRule="auto"/>
        <w:rPr>
          <w:rFonts w:asciiTheme="minorHAnsi" w:hAnsiTheme="minorHAnsi"/>
        </w:rPr>
      </w:pPr>
      <w:r w:rsidRPr="009C5C45">
        <w:rPr>
          <w:rFonts w:asciiTheme="minorHAnsi" w:hAnsiTheme="minorHAnsi"/>
        </w:rPr>
        <w:t xml:space="preserve">Stop by the front desk and sign up for the Vacation Get-Away raffle sponsored by the Rochester Chamber of Commerce. First prize is a trip to the gorgeous San Juan Islands in Puget Sound. </w:t>
      </w:r>
    </w:p>
    <w:p w:rsidR="009E29F7" w:rsidRPr="009C5C45" w:rsidRDefault="009E29F7" w:rsidP="009C5C45">
      <w:pPr>
        <w:spacing w:after="240" w:line="276" w:lineRule="auto"/>
        <w:rPr>
          <w:rFonts w:asciiTheme="minorHAnsi" w:hAnsiTheme="minorHAnsi"/>
        </w:rPr>
      </w:pPr>
      <w:r w:rsidRPr="009C5C45">
        <w:rPr>
          <w:rFonts w:asciiTheme="minorHAnsi" w:hAnsiTheme="minorHAnsi"/>
        </w:rPr>
        <w:t>The San Juan Islands consist of three main islands—Orcas, Lopez</w:t>
      </w:r>
      <w:r w:rsidR="00405638">
        <w:rPr>
          <w:rFonts w:asciiTheme="minorHAnsi" w:hAnsiTheme="minorHAnsi"/>
        </w:rPr>
        <w:t>,</w:t>
      </w:r>
      <w:r w:rsidRPr="009C5C45">
        <w:rPr>
          <w:rFonts w:asciiTheme="minorHAnsi" w:hAnsiTheme="minorHAnsi"/>
        </w:rPr>
        <w:t xml:space="preserve"> and San Juan. They are famous for stunning scenery, great biking and hiking, and miles of quiet beaches. Visitors to San Juan Island will find quaint and historic fishing villages, and, if they’re lucky, spot some of the magnificent orca whales that frequent the western side of the island. Orcas island, with its many galleries, is the perfect destination for art and pottery lovers. Lopez attracts thousands of bikers and kayakers each year.</w:t>
      </w:r>
    </w:p>
    <w:p w:rsidR="009E29F7" w:rsidRPr="009C5C45" w:rsidRDefault="009E29F7" w:rsidP="009C5C45">
      <w:pPr>
        <w:spacing w:after="240" w:line="276" w:lineRule="auto"/>
        <w:rPr>
          <w:rFonts w:asciiTheme="minorHAnsi" w:hAnsiTheme="minorHAnsi"/>
        </w:rPr>
      </w:pPr>
      <w:r w:rsidRPr="009C5C45">
        <w:rPr>
          <w:rFonts w:asciiTheme="minorHAnsi" w:hAnsiTheme="minorHAnsi"/>
        </w:rPr>
        <w:t>The raffle winner will receive round-trip air fare for two, one week accommodation at the Blackberry Bed and Breakfast on Orcas Island, and free daily passes for the San Juan Islands ferry, which travels to all three islands.</w:t>
      </w:r>
    </w:p>
    <w:p w:rsidR="009E29F7" w:rsidRPr="009C5C45" w:rsidRDefault="009E29F7" w:rsidP="009C5C45">
      <w:pPr>
        <w:pStyle w:val="Heading2"/>
        <w:rPr>
          <w:rFonts w:asciiTheme="minorHAnsi" w:hAnsiTheme="minorHAnsi"/>
        </w:rPr>
      </w:pPr>
      <w:r w:rsidRPr="009C5C45">
        <w:rPr>
          <w:rFonts w:asciiTheme="minorHAnsi" w:hAnsiTheme="minorHAnsi"/>
        </w:rPr>
        <w:t>CFO Daniela Alford Honored</w:t>
      </w:r>
    </w:p>
    <w:p w:rsidR="009E29F7" w:rsidRPr="009C5C45" w:rsidRDefault="009E29F7" w:rsidP="009C5C45">
      <w:pPr>
        <w:spacing w:after="240" w:line="276" w:lineRule="auto"/>
        <w:rPr>
          <w:rFonts w:asciiTheme="minorHAnsi" w:hAnsiTheme="minorHAnsi"/>
        </w:rPr>
      </w:pPr>
      <w:r w:rsidRPr="009C5C45">
        <w:rPr>
          <w:rFonts w:asciiTheme="minorHAnsi" w:hAnsiTheme="minorHAnsi"/>
        </w:rPr>
        <w:t xml:space="preserve">Chief Financial Officer, </w:t>
      </w:r>
      <w:r w:rsidRPr="009C5C45">
        <w:rPr>
          <w:rFonts w:asciiTheme="minorHAnsi" w:hAnsiTheme="minorHAnsi"/>
          <w:b/>
        </w:rPr>
        <w:t>Daniela Alford</w:t>
      </w:r>
      <w:r w:rsidRPr="009C5C45">
        <w:rPr>
          <w:rFonts w:asciiTheme="minorHAnsi" w:hAnsiTheme="minorHAnsi"/>
        </w:rPr>
        <w:t xml:space="preserve">, has been honored with the Exemplary Alumnus Award from Bowling Green University in Bowling Green, Ohio. A 1998 graduate with a double major in accounting and computer science at Bowling Green, Alford was cited not only for her business achievements but also her community service. She began her career as an accountant at </w:t>
      </w:r>
      <w:r w:rsidR="009376E1">
        <w:rPr>
          <w:rFonts w:asciiTheme="minorHAnsi" w:hAnsiTheme="minorHAnsi"/>
        </w:rPr>
        <w:t>First Equity</w:t>
      </w:r>
      <w:r w:rsidRPr="009C5C45">
        <w:rPr>
          <w:rFonts w:asciiTheme="minorHAnsi" w:hAnsiTheme="minorHAnsi"/>
        </w:rPr>
        <w:t xml:space="preserve"> in Minneapolis, where she helped design and implement the </w:t>
      </w:r>
      <w:r w:rsidR="009376E1">
        <w:rPr>
          <w:rFonts w:asciiTheme="minorHAnsi" w:hAnsiTheme="minorHAnsi"/>
        </w:rPr>
        <w:t>online lead managing system</w:t>
      </w:r>
      <w:r w:rsidRPr="009C5C45">
        <w:rPr>
          <w:rFonts w:asciiTheme="minorHAnsi" w:hAnsiTheme="minorHAnsi"/>
        </w:rPr>
        <w:t xml:space="preserve"> and became its first manager of information systems. She joined Flannery Investments in 1991 and was named CFO in 2003.</w:t>
      </w:r>
    </w:p>
    <w:p w:rsidR="009E29F7" w:rsidRPr="009C5C45" w:rsidRDefault="009E29F7" w:rsidP="00C44B10">
      <w:pPr>
        <w:spacing w:after="240" w:line="276" w:lineRule="auto"/>
        <w:rPr>
          <w:rFonts w:asciiTheme="minorHAnsi" w:hAnsiTheme="minorHAnsi"/>
        </w:rPr>
      </w:pPr>
      <w:r w:rsidRPr="009C5C45">
        <w:rPr>
          <w:rFonts w:asciiTheme="minorHAnsi" w:hAnsiTheme="minorHAnsi"/>
        </w:rPr>
        <w:t xml:space="preserve">Alford’s community service includes memberships on the board of directors of the Minneapolis-St. Paul United Way, the Twin Cities School District D.A.R.E (Drug Abuse Resistance Education) program, and the Bowling Green Alumni Association. She was one of the founders and charter members of the governing board of The Phoenix House, a local community organization to help widowed and divorced mothers re-enter the job market. </w:t>
      </w:r>
    </w:p>
    <w:p w:rsidR="009E29F7" w:rsidRPr="009C5C45" w:rsidRDefault="009E29F7" w:rsidP="009C5C45">
      <w:pPr>
        <w:pStyle w:val="Heading2"/>
        <w:rPr>
          <w:rFonts w:asciiTheme="minorHAnsi" w:hAnsiTheme="minorHAnsi"/>
        </w:rPr>
      </w:pPr>
      <w:r w:rsidRPr="009C5C45">
        <w:rPr>
          <w:rFonts w:asciiTheme="minorHAnsi" w:hAnsiTheme="minorHAnsi"/>
        </w:rPr>
        <w:t>Chess Team Wins Third Place</w:t>
      </w:r>
    </w:p>
    <w:p w:rsidR="00F82272" w:rsidRPr="009C5C45" w:rsidRDefault="009E29F7" w:rsidP="009C5C45">
      <w:pPr>
        <w:spacing w:after="240" w:line="276" w:lineRule="auto"/>
        <w:rPr>
          <w:rFonts w:asciiTheme="minorHAnsi" w:hAnsiTheme="minorHAnsi"/>
        </w:rPr>
      </w:pPr>
      <w:r w:rsidRPr="009C5C45">
        <w:rPr>
          <w:rFonts w:asciiTheme="minorHAnsi" w:hAnsiTheme="minorHAnsi"/>
        </w:rPr>
        <w:t>If you’re asking yourself what a company like Flanner</w:t>
      </w:r>
      <w:r w:rsidR="00B74EDE">
        <w:rPr>
          <w:rFonts w:asciiTheme="minorHAnsi" w:hAnsiTheme="minorHAnsi"/>
        </w:rPr>
        <w:t>y</w:t>
      </w:r>
      <w:r w:rsidRPr="009C5C45">
        <w:rPr>
          <w:rFonts w:asciiTheme="minorHAnsi" w:hAnsiTheme="minorHAnsi"/>
        </w:rPr>
        <w:t xml:space="preserve"> Investments is doing with a chess team, you’re not alone. That’s what many of the participants at the 8th Annual Minnesota Chess Association’s Executive Team Championships were also wondering. Not only did Flannery Investments field a team, but it finished third behind teams from Federal Express (First Place) and </w:t>
      </w:r>
      <w:smartTag w:uri="urn:schemas-microsoft-com:office:smarttags" w:element="stocktickeruk">
        <w:smartTag w:uri="urn:schemas-microsoft-com:office:smarttags" w:element="stocktickerca">
          <w:r w:rsidRPr="009C5C45">
            <w:rPr>
              <w:rFonts w:asciiTheme="minorHAnsi" w:hAnsiTheme="minorHAnsi"/>
            </w:rPr>
            <w:t>IBM</w:t>
          </w:r>
        </w:smartTag>
      </w:smartTag>
      <w:r w:rsidRPr="009C5C45">
        <w:rPr>
          <w:rFonts w:asciiTheme="minorHAnsi" w:hAnsiTheme="minorHAnsi"/>
        </w:rPr>
        <w:t xml:space="preserve"> (Second Place). On the other hand, chess aficionados throughout the state wouldn’t have been surprised at all with the Flannery Investments high showing. After all, playing on first board for the Flannery Investments</w:t>
      </w:r>
      <w:r w:rsidR="00B74EDE">
        <w:rPr>
          <w:rFonts w:asciiTheme="minorHAnsi" w:hAnsiTheme="minorHAnsi"/>
        </w:rPr>
        <w:t>’</w:t>
      </w:r>
      <w:r w:rsidRPr="009C5C45">
        <w:rPr>
          <w:rFonts w:asciiTheme="minorHAnsi" w:hAnsiTheme="minorHAnsi"/>
        </w:rPr>
        <w:t xml:space="preserve"> team is </w:t>
      </w:r>
      <w:r w:rsidRPr="009C5C45">
        <w:rPr>
          <w:rFonts w:asciiTheme="minorHAnsi" w:hAnsiTheme="minorHAnsi"/>
          <w:b/>
        </w:rPr>
        <w:t xml:space="preserve">Sergei </w:t>
      </w:r>
      <w:proofErr w:type="spellStart"/>
      <w:r w:rsidRPr="009C5C45">
        <w:rPr>
          <w:rFonts w:asciiTheme="minorHAnsi" w:hAnsiTheme="minorHAnsi"/>
          <w:b/>
        </w:rPr>
        <w:t>Rashevsky</w:t>
      </w:r>
      <w:proofErr w:type="spellEnd"/>
      <w:r w:rsidRPr="009C5C45">
        <w:rPr>
          <w:rFonts w:asciiTheme="minorHAnsi" w:hAnsiTheme="minorHAnsi"/>
        </w:rPr>
        <w:t xml:space="preserve">, who works in the marketing division as a copy writer but who also happens to be the reigning Minnesota State Chess Champion and a rated Senior Master in the United State Chess Federation (USCF). The four-person chess team boasts two other chess masters, </w:t>
      </w:r>
      <w:proofErr w:type="spellStart"/>
      <w:r w:rsidRPr="009C5C45">
        <w:rPr>
          <w:rFonts w:asciiTheme="minorHAnsi" w:hAnsiTheme="minorHAnsi"/>
          <w:b/>
        </w:rPr>
        <w:t>Beula</w:t>
      </w:r>
      <w:proofErr w:type="spellEnd"/>
      <w:r w:rsidRPr="009C5C45">
        <w:rPr>
          <w:rFonts w:asciiTheme="minorHAnsi" w:hAnsiTheme="minorHAnsi"/>
          <w:b/>
        </w:rPr>
        <w:t xml:space="preserve"> Evans</w:t>
      </w:r>
      <w:r w:rsidRPr="009C5C45">
        <w:rPr>
          <w:rFonts w:asciiTheme="minorHAnsi" w:hAnsiTheme="minorHAnsi"/>
        </w:rPr>
        <w:t xml:space="preserve">, who is Director of Internal Auditing at Flannery Investments and who finished fifth last year in the U.S. Women’s Chess Invitational held in New York City, and </w:t>
      </w:r>
      <w:r w:rsidRPr="009C5C45">
        <w:rPr>
          <w:rFonts w:asciiTheme="minorHAnsi" w:hAnsiTheme="minorHAnsi"/>
          <w:b/>
        </w:rPr>
        <w:t xml:space="preserve">Carlos </w:t>
      </w:r>
      <w:proofErr w:type="spellStart"/>
      <w:r w:rsidRPr="009C5C45">
        <w:rPr>
          <w:rFonts w:asciiTheme="minorHAnsi" w:hAnsiTheme="minorHAnsi"/>
          <w:b/>
        </w:rPr>
        <w:t>Capablanca</w:t>
      </w:r>
      <w:proofErr w:type="spellEnd"/>
      <w:r w:rsidRPr="009C5C45">
        <w:rPr>
          <w:rFonts w:asciiTheme="minorHAnsi" w:hAnsiTheme="minorHAnsi"/>
        </w:rPr>
        <w:t xml:space="preserve">, Director of Personal Financial Planning. The fourth member of the team, </w:t>
      </w:r>
      <w:r w:rsidRPr="009C5C45">
        <w:rPr>
          <w:rFonts w:asciiTheme="minorHAnsi" w:hAnsiTheme="minorHAnsi"/>
          <w:b/>
        </w:rPr>
        <w:t>Nick Waters</w:t>
      </w:r>
      <w:r w:rsidRPr="009C5C45">
        <w:rPr>
          <w:rFonts w:asciiTheme="minorHAnsi" w:hAnsiTheme="minorHAnsi"/>
        </w:rPr>
        <w:t>, who works in customer relations, is a high-rated expert who hopes to receive his USCF Master rating next year. Congratulations, team.</w:t>
      </w:r>
    </w:p>
    <w:sectPr w:rsidR="00F82272" w:rsidRPr="009C5C45" w:rsidSect="00F56E0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efaultTabStop w:val="720"/>
  <w:characterSpacingControl w:val="doNotCompress"/>
  <w:compat/>
  <w:rsids>
    <w:rsidRoot w:val="009E29F7"/>
    <w:rsid w:val="000E19A0"/>
    <w:rsid w:val="001743BA"/>
    <w:rsid w:val="003E63AE"/>
    <w:rsid w:val="00405638"/>
    <w:rsid w:val="00692DD4"/>
    <w:rsid w:val="007E7983"/>
    <w:rsid w:val="009055B3"/>
    <w:rsid w:val="009376E1"/>
    <w:rsid w:val="009C5C45"/>
    <w:rsid w:val="009E29F7"/>
    <w:rsid w:val="00AA732D"/>
    <w:rsid w:val="00B02599"/>
    <w:rsid w:val="00B74EDE"/>
    <w:rsid w:val="00B85DD8"/>
    <w:rsid w:val="00B906AF"/>
    <w:rsid w:val="00C44B10"/>
    <w:rsid w:val="00C725DF"/>
    <w:rsid w:val="00E54279"/>
    <w:rsid w:val="00F00C2A"/>
    <w:rsid w:val="00F07DF8"/>
    <w:rsid w:val="00F56E0F"/>
    <w:rsid w:val="00F822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uk"/>
  <w:smartTagType w:namespaceuri="urn:schemas-microsoft-com:office:smarttags" w:name="stocktickerca"/>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9F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E29F7"/>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qFormat/>
    <w:rsid w:val="009C5C4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29F7"/>
    <w:rPr>
      <w:rFonts w:ascii="Arial" w:eastAsia="Times New Roman" w:hAnsi="Arial" w:cs="Times New Roman"/>
      <w:b/>
      <w:kern w:val="28"/>
      <w:sz w:val="28"/>
      <w:szCs w:val="20"/>
    </w:rPr>
  </w:style>
  <w:style w:type="character" w:customStyle="1" w:styleId="Heading2Char">
    <w:name w:val="Heading 2 Char"/>
    <w:basedOn w:val="DefaultParagraphFont"/>
    <w:link w:val="Heading2"/>
    <w:uiPriority w:val="9"/>
    <w:rsid w:val="009C5C45"/>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491</Words>
  <Characters>2803</Characters>
  <Application>Microsoft Office Word</Application>
  <DocSecurity>0</DocSecurity>
  <Lines>23</Lines>
  <Paragraphs>6</Paragraphs>
  <ScaleCrop>false</ScaleCrop>
  <Company> </Company>
  <LinksUpToDate>false</LinksUpToDate>
  <CharactersWithSpaces>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11</cp:revision>
  <dcterms:created xsi:type="dcterms:W3CDTF">2006-11-28T19:59:00Z</dcterms:created>
  <dcterms:modified xsi:type="dcterms:W3CDTF">2006-12-12T16:40:00Z</dcterms:modified>
</cp:coreProperties>
</file>